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FC" w:rsidRDefault="001673F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73FC" w:rsidRDefault="001673FC">
      <w:pPr>
        <w:pStyle w:val="ConsPlusNormal"/>
        <w:jc w:val="both"/>
      </w:pPr>
    </w:p>
    <w:p w:rsidR="001673FC" w:rsidRDefault="001673F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673FC" w:rsidRDefault="001673FC">
      <w:pPr>
        <w:pStyle w:val="ConsPlusTitle"/>
        <w:jc w:val="center"/>
      </w:pPr>
    </w:p>
    <w:p w:rsidR="001673FC" w:rsidRDefault="001673FC">
      <w:pPr>
        <w:pStyle w:val="ConsPlusTitle"/>
        <w:jc w:val="center"/>
      </w:pPr>
      <w:r>
        <w:t>ПРИКАЗ</w:t>
      </w:r>
    </w:p>
    <w:p w:rsidR="001673FC" w:rsidRDefault="001673FC">
      <w:pPr>
        <w:pStyle w:val="ConsPlusTitle"/>
        <w:jc w:val="center"/>
      </w:pPr>
      <w:r>
        <w:t>от 26 апреля 2013 г. N 167н</w:t>
      </w:r>
    </w:p>
    <w:p w:rsidR="001673FC" w:rsidRDefault="001673FC">
      <w:pPr>
        <w:pStyle w:val="ConsPlusTitle"/>
        <w:jc w:val="center"/>
      </w:pPr>
    </w:p>
    <w:p w:rsidR="001673FC" w:rsidRDefault="001673FC">
      <w:pPr>
        <w:pStyle w:val="ConsPlusTitle"/>
        <w:jc w:val="center"/>
      </w:pPr>
      <w:r>
        <w:t>ОБ УТВЕРЖДЕНИИ РЕКОМЕНДАЦИЙ</w:t>
      </w:r>
    </w:p>
    <w:p w:rsidR="001673FC" w:rsidRDefault="001673FC">
      <w:pPr>
        <w:pStyle w:val="ConsPlusTitle"/>
        <w:jc w:val="center"/>
      </w:pPr>
      <w:r>
        <w:t>ПО ОФОРМЛЕНИЮ ТРУДОВЫХ ОТНОШЕНИЙ С РАБОТНИКОМ</w:t>
      </w:r>
    </w:p>
    <w:p w:rsidR="001673FC" w:rsidRDefault="001673FC">
      <w:pPr>
        <w:pStyle w:val="ConsPlusTitle"/>
        <w:jc w:val="center"/>
      </w:pPr>
      <w:r>
        <w:t>ГОСУДАРСТВЕННОГО (МУНИЦИПАЛЬНОГО) УЧРЕЖДЕНИЯ</w:t>
      </w:r>
    </w:p>
    <w:p w:rsidR="001673FC" w:rsidRDefault="001673FC">
      <w:pPr>
        <w:pStyle w:val="ConsPlusTitle"/>
        <w:jc w:val="center"/>
      </w:pPr>
      <w:r>
        <w:t>ПРИ ВВЕДЕНИИ ЭФФЕКТИВНОГО КОНТРАКТА</w:t>
      </w:r>
    </w:p>
    <w:p w:rsidR="001673FC" w:rsidRDefault="001673FC">
      <w:pPr>
        <w:pStyle w:val="ConsPlusNormal"/>
        <w:jc w:val="center"/>
      </w:pPr>
      <w:r>
        <w:t>Список изменяющих документов</w:t>
      </w:r>
    </w:p>
    <w:p w:rsidR="001673FC" w:rsidRDefault="001673FC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1673FC" w:rsidRDefault="001673FC">
      <w:pPr>
        <w:pStyle w:val="ConsPlusNormal"/>
        <w:jc w:val="center"/>
      </w:pPr>
    </w:p>
    <w:p w:rsidR="001673FC" w:rsidRDefault="001673F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15</w:t>
        </w:r>
      </w:hyperlink>
      <w:r>
        <w:t xml:space="preserve"> приложения N 2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 (Собрание законодательства Российской Федерации, 2012, N 49, ст. 6909), приказываю:</w:t>
      </w:r>
    </w:p>
    <w:p w:rsidR="001673FC" w:rsidRDefault="001673FC">
      <w:pPr>
        <w:pStyle w:val="ConsPlusNormal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рекомендации</w:t>
        </w:r>
      </w:hyperlink>
      <w:r>
        <w:t xml:space="preserve"> по оформлению трудовых отношений с работником государственного (муниципального) учреждения при введении эффективного контракта.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jc w:val="right"/>
      </w:pPr>
      <w:r>
        <w:t>Министр</w:t>
      </w:r>
    </w:p>
    <w:p w:rsidR="001673FC" w:rsidRDefault="001673FC">
      <w:pPr>
        <w:pStyle w:val="ConsPlusNormal"/>
        <w:jc w:val="right"/>
      </w:pPr>
      <w:r>
        <w:t>М.А.ТОПИЛИН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  <w:r>
        <w:t>Не нуждается в государственной регистрации. Письмо Минюста России от 5 июля 2013 г. N 01/60140-ЮЛ.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jc w:val="right"/>
      </w:pPr>
      <w:r>
        <w:t>Утверждены</w:t>
      </w:r>
    </w:p>
    <w:p w:rsidR="001673FC" w:rsidRDefault="001673FC">
      <w:pPr>
        <w:pStyle w:val="ConsPlusNormal"/>
        <w:jc w:val="right"/>
      </w:pPr>
      <w:r>
        <w:t>приказом Минтруда России</w:t>
      </w:r>
    </w:p>
    <w:p w:rsidR="001673FC" w:rsidRDefault="001673FC">
      <w:pPr>
        <w:pStyle w:val="ConsPlusNormal"/>
        <w:jc w:val="right"/>
      </w:pPr>
      <w:r>
        <w:t>от 26 апреля 2013 г. N 167н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Title"/>
        <w:jc w:val="center"/>
      </w:pPr>
      <w:bookmarkStart w:id="1" w:name="P29"/>
      <w:bookmarkEnd w:id="1"/>
      <w:r>
        <w:t>РЕКОМЕНДАЦИИ</w:t>
      </w:r>
    </w:p>
    <w:p w:rsidR="001673FC" w:rsidRDefault="001673FC">
      <w:pPr>
        <w:pStyle w:val="ConsPlusTitle"/>
        <w:jc w:val="center"/>
      </w:pPr>
      <w:r>
        <w:t>ПО ОФОРМЛЕНИЮ ТРУДОВЫХ ОТНОШЕНИЙ С РАБОТНИКОМ</w:t>
      </w:r>
    </w:p>
    <w:p w:rsidR="001673FC" w:rsidRDefault="001673FC">
      <w:pPr>
        <w:pStyle w:val="ConsPlusTitle"/>
        <w:jc w:val="center"/>
      </w:pPr>
      <w:r>
        <w:t>ГОСУДАРСТВЕННОГО (МУНИЦИПАЛЬНОГО) УЧРЕЖДЕНИЯ</w:t>
      </w:r>
    </w:p>
    <w:p w:rsidR="001673FC" w:rsidRDefault="001673FC">
      <w:pPr>
        <w:pStyle w:val="ConsPlusTitle"/>
        <w:jc w:val="center"/>
      </w:pPr>
      <w:r>
        <w:t>ПРИ ВВЕДЕНИИ ЭФФЕКТИВНОГО КОНТРАКТА</w:t>
      </w:r>
    </w:p>
    <w:p w:rsidR="001673FC" w:rsidRDefault="001673FC">
      <w:pPr>
        <w:pStyle w:val="ConsPlusNormal"/>
        <w:jc w:val="center"/>
      </w:pPr>
      <w:r>
        <w:t>Список изменяющих документов</w:t>
      </w:r>
    </w:p>
    <w:p w:rsidR="001673FC" w:rsidRDefault="001673FC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Рекомендации по оформлению трудовых отношений с работником государственного (муниципального) учреждения при введении эффективного контракта (далее - Рекомендации) разработаны в целях оказания методической помощи государственным (муниципальным) учреждениям (далее - учреждение) в связи с введением эффективного контракта, предусмотренного </w:t>
      </w:r>
      <w:hyperlink r:id="rId9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</w:t>
      </w:r>
      <w:proofErr w:type="gramEnd"/>
      <w:r>
        <w:t xml:space="preserve"> (далее - Программа).</w:t>
      </w:r>
    </w:p>
    <w:p w:rsidR="001673FC" w:rsidRDefault="001673FC">
      <w:pPr>
        <w:pStyle w:val="ConsPlusNormal"/>
        <w:ind w:firstLine="540"/>
        <w:jc w:val="both"/>
      </w:pPr>
      <w:r>
        <w:t>Рекомендации могут применяться при оформлении трудовых отношений со всеми работниками учреждений.</w:t>
      </w:r>
    </w:p>
    <w:p w:rsidR="001673FC" w:rsidRDefault="001673FC">
      <w:pPr>
        <w:pStyle w:val="ConsPlusNormal"/>
        <w:ind w:firstLine="540"/>
        <w:jc w:val="both"/>
      </w:pPr>
      <w:r>
        <w:t xml:space="preserve">2. В соответствии с </w:t>
      </w:r>
      <w:hyperlink r:id="rId10" w:history="1">
        <w:r>
          <w:rPr>
            <w:color w:val="0000FF"/>
          </w:rPr>
          <w:t>разделом IV</w:t>
        </w:r>
      </w:hyperlink>
      <w:r>
        <w:t xml:space="preserve"> Программы, эффективный контракт - это трудовой договор с </w:t>
      </w:r>
      <w:r>
        <w:lastRenderedPageBreak/>
        <w:t>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1673FC" w:rsidRDefault="001673FC">
      <w:pPr>
        <w:pStyle w:val="ConsPlusNormal"/>
        <w:ind w:firstLine="540"/>
        <w:jc w:val="both"/>
      </w:pPr>
      <w:r>
        <w:t>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1673FC" w:rsidRDefault="001673FC">
      <w:pPr>
        <w:pStyle w:val="ConsPlusNormal"/>
        <w:ind w:firstLine="540"/>
        <w:jc w:val="both"/>
      </w:pPr>
      <w:r>
        <w:t>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размер поощрения за достижение коллективных результатов труда. Условия получения вознаграждения должны быть понятны работодателю и работнику и не допускать двойного толкования. &lt;1&gt;</w:t>
      </w:r>
    </w:p>
    <w:p w:rsidR="001673FC" w:rsidRDefault="001673FC">
      <w:pPr>
        <w:pStyle w:val="ConsPlusNormal"/>
        <w:ind w:firstLine="540"/>
        <w:jc w:val="both"/>
      </w:pPr>
      <w:r>
        <w:t>--------------------------------</w:t>
      </w:r>
    </w:p>
    <w:p w:rsidR="001673FC" w:rsidRDefault="001673FC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Раздел IV</w:t>
        </w:r>
      </w:hyperlink>
      <w:r>
        <w:t xml:space="preserve"> Программы.</w:t>
      </w: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  <w:r>
        <w:t>3.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определяющими:</w:t>
      </w:r>
    </w:p>
    <w:p w:rsidR="001673FC" w:rsidRDefault="001673FC">
      <w:pPr>
        <w:pStyle w:val="ConsPlusNormal"/>
        <w:ind w:firstLine="540"/>
        <w:jc w:val="both"/>
      </w:pPr>
      <w:r>
        <w:t>систему оплаты труда работников (включая размеры окладов (должностных окладов), ставок заработной платы, доплат, надбавок);</w:t>
      </w:r>
    </w:p>
    <w:p w:rsidR="001673FC" w:rsidRDefault="001673FC">
      <w:pPr>
        <w:pStyle w:val="ConsPlusNormal"/>
        <w:ind w:firstLine="540"/>
        <w:jc w:val="both"/>
      </w:pPr>
      <w:r>
        <w:t>систему нормирования труда;</w:t>
      </w:r>
    </w:p>
    <w:p w:rsidR="001673FC" w:rsidRDefault="001673FC">
      <w:pPr>
        <w:pStyle w:val="ConsPlusNormal"/>
        <w:ind w:firstLine="540"/>
        <w:jc w:val="both"/>
      </w:pPr>
      <w:r>
        <w:t>условия труда работников по итогам проведения специальной оценки условий труда;</w:t>
      </w:r>
    </w:p>
    <w:p w:rsidR="001673FC" w:rsidRDefault="001673F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1673FC" w:rsidRDefault="001673FC">
      <w:pPr>
        <w:pStyle w:val="ConsPlusNormal"/>
        <w:ind w:firstLine="540"/>
        <w:jc w:val="both"/>
      </w:pPr>
      <w:r>
        <w:t>режим рабочего времени и времени отдыха;</w:t>
      </w:r>
    </w:p>
    <w:p w:rsidR="001673FC" w:rsidRDefault="001673FC">
      <w:pPr>
        <w:pStyle w:val="ConsPlusNormal"/>
        <w:ind w:firstLine="540"/>
        <w:jc w:val="both"/>
      </w:pPr>
      <w:r>
        <w:t>штатное расписание учреждения;</w:t>
      </w:r>
    </w:p>
    <w:p w:rsidR="001673FC" w:rsidRDefault="001673FC">
      <w:pPr>
        <w:pStyle w:val="ConsPlusNormal"/>
        <w:ind w:firstLine="540"/>
        <w:jc w:val="both"/>
      </w:pPr>
      <w:r>
        <w:t>условия, определяющие в необходимых случаях характер работы (подвижной, разъездной, в пути, другой характер работы).</w:t>
      </w:r>
    </w:p>
    <w:p w:rsidR="001673FC" w:rsidRDefault="001673FC">
      <w:pPr>
        <w:pStyle w:val="ConsPlusNormal"/>
        <w:ind w:firstLine="540"/>
        <w:jc w:val="both"/>
      </w:pPr>
      <w:r>
        <w:t xml:space="preserve">4. При поступлении на работу работник учреждения и работодатель заключают трудовой договор в соответствии с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2002, N 1 (ч. I), ст. 3; 2004, N 35, ст. 3607; 2006, N 27, ст. 2878) (далее - Трудовой кодекс Российской Федерации). При этом используется примерная форма трудового договора с работником учреждения, приведенная в </w:t>
      </w:r>
      <w:hyperlink r:id="rId14" w:history="1">
        <w:r>
          <w:rPr>
            <w:color w:val="0000FF"/>
          </w:rPr>
          <w:t>приложении N 3</w:t>
        </w:r>
      </w:hyperlink>
      <w:r>
        <w:t xml:space="preserve"> к Программе (далее - примерная форма трудового договора).</w:t>
      </w:r>
    </w:p>
    <w:p w:rsidR="001673FC" w:rsidRDefault="001673FC">
      <w:pPr>
        <w:pStyle w:val="ConsPlusNormal"/>
        <w:ind w:firstLine="540"/>
        <w:jc w:val="both"/>
      </w:pPr>
      <w:r>
        <w:t>5. С работником учреждения, состоящим в трудовых отношениях с работодателем, рекомендуется оформлять соглашение об изменении определенных сторонами условий трудового договора (далее также - дополнительное соглашение к трудовому договору).</w:t>
      </w:r>
    </w:p>
    <w:p w:rsidR="001673FC" w:rsidRDefault="001673FC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второй статьи 74</w:t>
        </w:r>
      </w:hyperlink>
      <w:r>
        <w:t xml:space="preserve"> Трудового кодекса Российской Федерации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>
        <w:t>позднее</w:t>
      </w:r>
      <w:proofErr w:type="gramEnd"/>
      <w:r>
        <w:t xml:space="preserve"> чем за два месяца, если иное не предусмотрено Трудовым кодексом Российской Федерации.</w:t>
      </w:r>
    </w:p>
    <w:p w:rsidR="001673FC" w:rsidRDefault="001673FC">
      <w:pPr>
        <w:pStyle w:val="ConsPlusNormal"/>
        <w:ind w:firstLine="540"/>
        <w:jc w:val="both"/>
      </w:pPr>
      <w:r>
        <w:t xml:space="preserve">Дополнительное соглашение к трудовому договору рекомендуется заключать по мере разработки показателей и критериев </w:t>
      </w:r>
      <w:proofErr w:type="gramStart"/>
      <w:r>
        <w:t>оценки эффективности труда работников учреждения</w:t>
      </w:r>
      <w:proofErr w:type="gramEnd"/>
      <w:r>
        <w:t xml:space="preserve"> для определения размеров и условий осуществления стимулирующих выплат.</w:t>
      </w:r>
    </w:p>
    <w:p w:rsidR="001673FC" w:rsidRDefault="001673FC">
      <w:pPr>
        <w:pStyle w:val="ConsPlusNormal"/>
        <w:ind w:firstLine="540"/>
        <w:jc w:val="both"/>
      </w:pPr>
      <w:r>
        <w:t xml:space="preserve">6. В соответствии со </w:t>
      </w:r>
      <w:hyperlink r:id="rId16" w:history="1">
        <w:r>
          <w:rPr>
            <w:color w:val="0000FF"/>
          </w:rPr>
          <w:t>статьей 72</w:t>
        </w:r>
      </w:hyperlink>
      <w:r>
        <w:t xml:space="preserve"> Трудового кодекса Российской Федерации соглашение об изменении определенных сторонами условий трудового договора заключается в письменной форме.</w:t>
      </w:r>
    </w:p>
    <w:p w:rsidR="001673FC" w:rsidRDefault="001673FC">
      <w:pPr>
        <w:pStyle w:val="ConsPlusNormal"/>
        <w:ind w:firstLine="540"/>
        <w:jc w:val="both"/>
      </w:pPr>
      <w:r>
        <w:t xml:space="preserve">Рекомендуется составлять дополнительное соглашение к трудовому договору в двух экземплярах. Один экземпляр дополнительного соглашения к трудовому договору передается работнику учреждения, второй - хранится в кадровой службе работодателя. При этом получение работником учреждения экземпляра дополнительного соглашения к трудовому договору рекомендуется подтверждать подписью работника на экземпляре трудового договора или дополнительного соглашения к трудовому договору, </w:t>
      </w:r>
      <w:proofErr w:type="gramStart"/>
      <w:r>
        <w:t>хранящихся</w:t>
      </w:r>
      <w:proofErr w:type="gramEnd"/>
      <w:r>
        <w:t xml:space="preserve"> у работодателя.</w:t>
      </w:r>
    </w:p>
    <w:p w:rsidR="001673FC" w:rsidRDefault="001673FC">
      <w:pPr>
        <w:pStyle w:val="ConsPlusNormal"/>
        <w:ind w:firstLine="540"/>
        <w:jc w:val="both"/>
      </w:pPr>
      <w:r>
        <w:t xml:space="preserve">7. В случае отсутствия в ранее заключенном трудовом договоре информации о работодателе </w:t>
      </w:r>
      <w:r>
        <w:lastRenderedPageBreak/>
        <w:t xml:space="preserve">и работнике учреждения, предусмотренной примерной </w:t>
      </w:r>
      <w:hyperlink r:id="rId17" w:history="1">
        <w:r>
          <w:rPr>
            <w:color w:val="0000FF"/>
          </w:rPr>
          <w:t>формой</w:t>
        </w:r>
      </w:hyperlink>
      <w:r>
        <w:t xml:space="preserve"> трудового договора, рекомендуется указывать эту информацию в дополнительном соглашении к трудовому договору.</w:t>
      </w:r>
    </w:p>
    <w:p w:rsidR="001673FC" w:rsidRDefault="001673FC">
      <w:pPr>
        <w:pStyle w:val="ConsPlusNormal"/>
        <w:ind w:firstLine="540"/>
        <w:jc w:val="both"/>
      </w:pPr>
      <w:r>
        <w:t xml:space="preserve">8. В дополнительное соглашение к трудовому договору рекомендуется включать условия, предусмотренные </w:t>
      </w:r>
      <w:hyperlink r:id="rId18" w:history="1">
        <w:r>
          <w:rPr>
            <w:color w:val="0000FF"/>
          </w:rPr>
          <w:t>статьей 57</w:t>
        </w:r>
      </w:hyperlink>
      <w:r>
        <w:t xml:space="preserve"> Трудового кодекса Российской Федерации (в случае отсутствия этих условий в ранее заключенном трудовом договоре), в частности:</w:t>
      </w:r>
    </w:p>
    <w:p w:rsidR="001673FC" w:rsidRDefault="001673FC">
      <w:pPr>
        <w:pStyle w:val="ConsPlusNormal"/>
        <w:ind w:firstLine="540"/>
        <w:jc w:val="both"/>
      </w:pPr>
      <w:r>
        <w:t>место работы, а в случае, когда работник принимается для работы в конкретном филиале, представительстве или ином обособленном структурном подразделении учреждения,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1673FC" w:rsidRDefault="001673FC">
      <w:pPr>
        <w:pStyle w:val="ConsPlusNormal"/>
        <w:ind w:firstLine="540"/>
        <w:jc w:val="both"/>
      </w:pPr>
      <w:proofErr w:type="gramStart"/>
      <w: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работы.</w:t>
      </w:r>
      <w:proofErr w:type="gramEnd"/>
      <w:r>
        <w:t xml:space="preserve"> </w:t>
      </w:r>
      <w:proofErr w:type="gramStart"/>
      <w:r>
        <w:t xml:space="preserve">Если в соответствии с Трудовым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</w:t>
      </w:r>
      <w:hyperlink r:id="rId20" w:history="1">
        <w:r>
          <w:rPr>
            <w:color w:val="0000FF"/>
          </w:rPr>
          <w:t>порядке</w:t>
        </w:r>
      </w:hyperlink>
      <w:r>
        <w:t xml:space="preserve">, устанавливаемом Правительством Российской Федерации, или соответствующим положениям </w:t>
      </w:r>
      <w:hyperlink r:id="rId21" w:history="1">
        <w:r>
          <w:rPr>
            <w:color w:val="0000FF"/>
          </w:rPr>
          <w:t>профессиональных стандартов</w:t>
        </w:r>
      </w:hyperlink>
      <w:r>
        <w:t>;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 xml:space="preserve">в случае, когда был заключен срочный трудовой договор, также срок его действия и обстоятельства (причины), послужившие основанием для заключения срочного трудового договора в соответствии с Трудовым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 федеральным законом;</w:t>
      </w:r>
    </w:p>
    <w:p w:rsidR="001673FC" w:rsidRDefault="001673FC">
      <w:pPr>
        <w:pStyle w:val="ConsPlusNormal"/>
        <w:ind w:firstLine="540"/>
        <w:jc w:val="both"/>
      </w:pPr>
      <w:r>
        <w:t xml:space="preserve">условия оплаты труда (в том числе размер тарифной ставки или оклада (должностного оклада) работника учреждения, доплаты, надбавки и поощрительные выплаты). </w:t>
      </w:r>
      <w:proofErr w:type="gramStart"/>
      <w:r>
        <w:t>При этом рекомендуется конкретизировать условия осуществления выплат: компенсационного характера (наименование выплаты, размер выплаты, а также факторы, обусловливающие получение выплаты); стимулирующего характера (наименование выплаты, условия получения выплаты, показатели и критерии оценки эффективности деятельности, периодичность, размер выплаты);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>режим рабочего времени и времени отдыха (если для данного работника учреждения он отличается от общих правил, действующих в учреждении);</w:t>
      </w:r>
    </w:p>
    <w:p w:rsidR="001673FC" w:rsidRDefault="001673FC">
      <w:pPr>
        <w:pStyle w:val="ConsPlusNormal"/>
        <w:ind w:firstLine="540"/>
        <w:jc w:val="both"/>
      </w:pPr>
      <w:r>
        <w:t>компенсации за тяжелую работу и работу с вредными и (или) опасными условиями труда, если работник учреждения принимается на работу в соответствующих условиях, с указанием характеристик условий труда на рабочем месте;</w:t>
      </w:r>
    </w:p>
    <w:p w:rsidR="001673FC" w:rsidRDefault="001673FC">
      <w:pPr>
        <w:pStyle w:val="ConsPlusNormal"/>
        <w:ind w:firstLine="540"/>
        <w:jc w:val="both"/>
      </w:pPr>
      <w:r>
        <w:t>условия, определяющие в необходимых случаях характер работы (подвижной, разъездной, в пути, другой характер работы);</w:t>
      </w:r>
    </w:p>
    <w:p w:rsidR="001673FC" w:rsidRDefault="001673FC">
      <w:pPr>
        <w:pStyle w:val="ConsPlusNormal"/>
        <w:ind w:firstLine="540"/>
        <w:jc w:val="both"/>
      </w:pPr>
      <w:r>
        <w:t xml:space="preserve">условие об обязательном социальном страховании работника учреждения в соответствии с Трудовым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законами;</w:t>
      </w:r>
    </w:p>
    <w:p w:rsidR="001673FC" w:rsidRDefault="001673FC">
      <w:pPr>
        <w:pStyle w:val="ConsPlusNormal"/>
        <w:ind w:firstLine="540"/>
        <w:jc w:val="both"/>
      </w:pPr>
      <w: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1673FC" w:rsidRDefault="001673FC">
      <w:pPr>
        <w:pStyle w:val="ConsPlusNormal"/>
        <w:ind w:firstLine="540"/>
        <w:jc w:val="both"/>
      </w:pPr>
      <w:r>
        <w:t>Также в дополнительное соглашение к трудовому договору рекомендуется включать следующие условия:</w:t>
      </w:r>
    </w:p>
    <w:p w:rsidR="001673FC" w:rsidRDefault="001673FC">
      <w:pPr>
        <w:pStyle w:val="ConsPlusNormal"/>
        <w:ind w:firstLine="540"/>
        <w:jc w:val="both"/>
      </w:pPr>
      <w:r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дополнительных отпусков с указанием оснований для их предоставления;</w:t>
      </w:r>
    </w:p>
    <w:p w:rsidR="001673FC" w:rsidRDefault="001673FC">
      <w:pPr>
        <w:pStyle w:val="ConsPlusNormal"/>
        <w:ind w:firstLine="540"/>
        <w:jc w:val="both"/>
      </w:pPr>
      <w:proofErr w:type="gramStart"/>
      <w:r>
        <w:t>меры социальной поддержки и другие условия в случаях, предусмотренных трудовым законодательством и иными нормативными правовыми актами, содержащими нормы трудового права (например, особенности установления учебной нагрузки преподавателей образовательных учреждений высшего и дополнительного профессионального образования, исчисления заработной платы учителей, других педагогических работников с учетом установленного объема учебной нагрузки и другие особенности).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 xml:space="preserve">9. Рекомендуется отражать должностные обязанности работника учреждения </w:t>
      </w:r>
      <w:r>
        <w:lastRenderedPageBreak/>
        <w:t xml:space="preserve">непосредственно в тексте трудового договора. </w:t>
      </w:r>
      <w:proofErr w:type="gramStart"/>
      <w:r>
        <w:t>В случае поручения работнику учреждения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рекомендуется отражать в дополнительном соглашении к трудовому договору.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Если трудовые обязанности работников учреждения полностью или частично совпадают с должностными обязанностями, предусмотренными квалификационными характеристиками Единого квалификационного </w:t>
      </w:r>
      <w:hyperlink r:id="rId24" w:history="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 (далее - ЕКС), характеристиками работ Единого тарифно-квалификационного </w:t>
      </w:r>
      <w:hyperlink r:id="rId25" w:history="1">
        <w:r>
          <w:rPr>
            <w:color w:val="0000FF"/>
          </w:rPr>
          <w:t>справочника</w:t>
        </w:r>
      </w:hyperlink>
      <w:r>
        <w:t xml:space="preserve"> работ и профессий рабочих (далее - ЕТКС) или соответствующими положениями профессиональных стандартов, то при оформлении трудовых отношений рекомендуется применять наименования должностей служащих (профессий рабочих), предусмотренные соответствующими квалификационными характеристиками </w:t>
      </w:r>
      <w:hyperlink r:id="rId26" w:history="1">
        <w:r>
          <w:rPr>
            <w:color w:val="0000FF"/>
          </w:rPr>
          <w:t>ЕКС</w:t>
        </w:r>
      </w:hyperlink>
      <w:r>
        <w:t>, тарифно-квалификационными характеристиками</w:t>
      </w:r>
      <w:proofErr w:type="gramEnd"/>
      <w:r>
        <w:t xml:space="preserve"> </w:t>
      </w:r>
      <w:hyperlink r:id="rId27" w:history="1">
        <w:r>
          <w:rPr>
            <w:color w:val="0000FF"/>
          </w:rPr>
          <w:t>ЕТКС</w:t>
        </w:r>
      </w:hyperlink>
      <w:r>
        <w:t xml:space="preserve"> и </w:t>
      </w:r>
      <w:hyperlink r:id="rId28" w:history="1">
        <w:r>
          <w:rPr>
            <w:color w:val="0000FF"/>
          </w:rPr>
          <w:t>профессиональными стандартами</w:t>
        </w:r>
      </w:hyperlink>
      <w:r>
        <w:t>.</w:t>
      </w:r>
    </w:p>
    <w:p w:rsidR="001673FC" w:rsidRDefault="001673FC">
      <w:pPr>
        <w:pStyle w:val="ConsPlusNormal"/>
        <w:ind w:firstLine="540"/>
        <w:jc w:val="both"/>
      </w:pPr>
      <w:bookmarkStart w:id="2" w:name="P74"/>
      <w:bookmarkEnd w:id="2"/>
      <w:r>
        <w:t>11.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1673FC" w:rsidRDefault="001673FC">
      <w:pPr>
        <w:pStyle w:val="ConsPlusNormal"/>
        <w:ind w:firstLine="540"/>
        <w:jc w:val="both"/>
      </w:pPr>
      <w:r>
        <w:t>а) выплаты за интенсивность и высокие результаты работы:</w:t>
      </w:r>
    </w:p>
    <w:p w:rsidR="001673FC" w:rsidRDefault="001673FC">
      <w:pPr>
        <w:pStyle w:val="ConsPlusNormal"/>
        <w:ind w:firstLine="540"/>
        <w:jc w:val="both"/>
      </w:pPr>
      <w:r>
        <w:t>надбавка за интенсивность труда;</w:t>
      </w:r>
    </w:p>
    <w:p w:rsidR="001673FC" w:rsidRDefault="001673FC">
      <w:pPr>
        <w:pStyle w:val="ConsPlusNormal"/>
        <w:ind w:firstLine="540"/>
        <w:jc w:val="both"/>
      </w:pPr>
      <w:r>
        <w:t>премия за высокие результаты работы;</w:t>
      </w:r>
    </w:p>
    <w:p w:rsidR="001673FC" w:rsidRDefault="001673FC">
      <w:pPr>
        <w:pStyle w:val="ConsPlusNormal"/>
        <w:ind w:firstLine="540"/>
        <w:jc w:val="both"/>
      </w:pPr>
      <w:r>
        <w:t>премия за выполнение особо важных и ответственных работ;</w:t>
      </w:r>
    </w:p>
    <w:p w:rsidR="001673FC" w:rsidRDefault="001673FC">
      <w:pPr>
        <w:pStyle w:val="ConsPlusNormal"/>
        <w:ind w:firstLine="540"/>
        <w:jc w:val="both"/>
      </w:pPr>
      <w:r>
        <w:t>б) выплаты за качество выполняемых работ:</w:t>
      </w:r>
    </w:p>
    <w:p w:rsidR="001673FC" w:rsidRDefault="001673FC">
      <w:pPr>
        <w:pStyle w:val="ConsPlusNormal"/>
        <w:ind w:firstLine="540"/>
        <w:jc w:val="both"/>
      </w:pPr>
      <w:r>
        <w:t>надбавка за наличие квалификационной категории;</w:t>
      </w:r>
    </w:p>
    <w:p w:rsidR="001673FC" w:rsidRDefault="001673FC">
      <w:pPr>
        <w:pStyle w:val="ConsPlusNormal"/>
        <w:ind w:firstLine="540"/>
        <w:jc w:val="both"/>
      </w:pPr>
      <w:r>
        <w:t>премия за образцовое выполнение государственного (муниципального) задания;</w:t>
      </w:r>
    </w:p>
    <w:p w:rsidR="001673FC" w:rsidRDefault="001673FC">
      <w:pPr>
        <w:pStyle w:val="ConsPlusNormal"/>
        <w:ind w:firstLine="540"/>
        <w:jc w:val="both"/>
      </w:pPr>
      <w:r>
        <w:t>в) выплаты за стаж непрерывной работы, выслугу лет:</w:t>
      </w:r>
    </w:p>
    <w:p w:rsidR="001673FC" w:rsidRDefault="001673FC">
      <w:pPr>
        <w:pStyle w:val="ConsPlusNormal"/>
        <w:ind w:firstLine="540"/>
        <w:jc w:val="both"/>
      </w:pPr>
      <w:r>
        <w:t>надбавка за выслугу лет;</w:t>
      </w:r>
    </w:p>
    <w:p w:rsidR="001673FC" w:rsidRDefault="001673FC">
      <w:pPr>
        <w:pStyle w:val="ConsPlusNormal"/>
        <w:ind w:firstLine="540"/>
        <w:jc w:val="both"/>
      </w:pPr>
      <w:r>
        <w:t>надбавка за стаж непрерывной работы;</w:t>
      </w:r>
    </w:p>
    <w:p w:rsidR="001673FC" w:rsidRDefault="001673FC">
      <w:pPr>
        <w:pStyle w:val="ConsPlusNormal"/>
        <w:ind w:firstLine="540"/>
        <w:jc w:val="both"/>
      </w:pPr>
      <w:r>
        <w:t>г) премиальные выплаты по итогам работы:</w:t>
      </w:r>
    </w:p>
    <w:p w:rsidR="001673FC" w:rsidRDefault="001673FC">
      <w:pPr>
        <w:pStyle w:val="ConsPlusNormal"/>
        <w:ind w:firstLine="540"/>
        <w:jc w:val="both"/>
      </w:pPr>
      <w:r>
        <w:t>премия по итогам работы за месяц;</w:t>
      </w:r>
    </w:p>
    <w:p w:rsidR="001673FC" w:rsidRDefault="001673FC">
      <w:pPr>
        <w:pStyle w:val="ConsPlusNormal"/>
        <w:ind w:firstLine="540"/>
        <w:jc w:val="both"/>
      </w:pPr>
      <w:r>
        <w:t>премия по итогам работы за квартал;</w:t>
      </w:r>
    </w:p>
    <w:p w:rsidR="001673FC" w:rsidRDefault="001673FC">
      <w:pPr>
        <w:pStyle w:val="ConsPlusNormal"/>
        <w:ind w:firstLine="540"/>
        <w:jc w:val="both"/>
      </w:pPr>
      <w:r>
        <w:t>премия по итогам работы за год;</w:t>
      </w:r>
    </w:p>
    <w:p w:rsidR="001673FC" w:rsidRDefault="001673FC">
      <w:pPr>
        <w:pStyle w:val="ConsPlusNormal"/>
        <w:ind w:firstLine="540"/>
        <w:jc w:val="both"/>
      </w:pPr>
      <w:r>
        <w:t>д) выплаты работникам, занятым на тяжелых работах, работах с вредными и (или) опасными и иными особыми условиями труда;</w:t>
      </w:r>
    </w:p>
    <w:p w:rsidR="001673FC" w:rsidRDefault="001673FC">
      <w:pPr>
        <w:pStyle w:val="ConsPlusNormal"/>
        <w:ind w:firstLine="540"/>
        <w:jc w:val="both"/>
      </w:pPr>
      <w:r>
        <w:t>е) выплаты за работу в местностях с особыми климатическими условиями:</w:t>
      </w:r>
    </w:p>
    <w:p w:rsidR="001673FC" w:rsidRDefault="001673FC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районный коэффициент</w:t>
        </w:r>
      </w:hyperlink>
      <w:r>
        <w:t>;</w:t>
      </w:r>
    </w:p>
    <w:p w:rsidR="001673FC" w:rsidRDefault="001673FC">
      <w:pPr>
        <w:pStyle w:val="ConsPlusNormal"/>
        <w:ind w:firstLine="540"/>
        <w:jc w:val="both"/>
      </w:pPr>
      <w:r>
        <w:t>коэффициент за работу в пустынных и безводных местностях;</w:t>
      </w:r>
    </w:p>
    <w:p w:rsidR="001673FC" w:rsidRDefault="001673FC">
      <w:pPr>
        <w:pStyle w:val="ConsPlusNormal"/>
        <w:ind w:firstLine="540"/>
        <w:jc w:val="both"/>
      </w:pPr>
      <w:r>
        <w:t>коэффициент за работу в высокогорных районах;</w:t>
      </w:r>
    </w:p>
    <w:p w:rsidR="001673FC" w:rsidRDefault="001673FC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надбавка</w:t>
        </w:r>
      </w:hyperlink>
      <w:r>
        <w:t xml:space="preserve"> за стаж работы в районах Крайнего Севера и приравненных к ним местностях;</w:t>
      </w:r>
    </w:p>
    <w:p w:rsidR="001673FC" w:rsidRDefault="001673FC">
      <w:pPr>
        <w:pStyle w:val="ConsPlusNormal"/>
        <w:ind w:firstLine="540"/>
        <w:jc w:val="both"/>
      </w:pPr>
      <w:r>
        <w:t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1673FC" w:rsidRDefault="001673FC">
      <w:pPr>
        <w:pStyle w:val="ConsPlusNormal"/>
        <w:ind w:firstLine="540"/>
        <w:jc w:val="both"/>
      </w:pPr>
      <w:r>
        <w:t>доплата за совмещение профессий (должностей);</w:t>
      </w:r>
    </w:p>
    <w:p w:rsidR="001673FC" w:rsidRDefault="001673FC">
      <w:pPr>
        <w:pStyle w:val="ConsPlusNormal"/>
        <w:ind w:firstLine="540"/>
        <w:jc w:val="both"/>
      </w:pPr>
      <w:r>
        <w:t>доплата за расширение зон обслуживания;</w:t>
      </w:r>
    </w:p>
    <w:p w:rsidR="001673FC" w:rsidRDefault="001673FC">
      <w:pPr>
        <w:pStyle w:val="ConsPlusNormal"/>
        <w:ind w:firstLine="540"/>
        <w:jc w:val="both"/>
      </w:pPr>
      <w:r>
        <w:t>доплата за увеличение объема работы;</w:t>
      </w:r>
    </w:p>
    <w:p w:rsidR="001673FC" w:rsidRDefault="001673FC">
      <w:pPr>
        <w:pStyle w:val="ConsPlusNormal"/>
        <w:ind w:firstLine="540"/>
        <w:jc w:val="both"/>
      </w:pPr>
      <w:r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1673FC" w:rsidRDefault="001673FC">
      <w:pPr>
        <w:pStyle w:val="ConsPlusNormal"/>
        <w:ind w:firstLine="540"/>
        <w:jc w:val="both"/>
      </w:pPr>
      <w:r>
        <w:t>доплата за выполнение работ различной квалификации;</w:t>
      </w:r>
    </w:p>
    <w:p w:rsidR="001673FC" w:rsidRDefault="001673FC">
      <w:pPr>
        <w:pStyle w:val="ConsPlusNormal"/>
        <w:ind w:firstLine="540"/>
        <w:jc w:val="both"/>
      </w:pPr>
      <w:r>
        <w:t>доплата за работу в ночное время;</w:t>
      </w:r>
    </w:p>
    <w:p w:rsidR="001673FC" w:rsidRDefault="001673FC">
      <w:pPr>
        <w:pStyle w:val="ConsPlusNormal"/>
        <w:ind w:firstLine="540"/>
        <w:jc w:val="both"/>
      </w:pPr>
      <w:r>
        <w:t xml:space="preserve">з) надбавка за работу со </w:t>
      </w:r>
      <w:hyperlink r:id="rId31" w:history="1">
        <w:r>
          <w:rPr>
            <w:color w:val="0000FF"/>
          </w:rPr>
          <w:t>сведениями</w:t>
        </w:r>
      </w:hyperlink>
      <w:r>
        <w:t>, составляющими государственную тайну, их засекречиванием и рассекречиванием, а также за работу с шифрами.</w:t>
      </w:r>
    </w:p>
    <w:p w:rsidR="001673FC" w:rsidRDefault="001673FC">
      <w:pPr>
        <w:pStyle w:val="ConsPlusNormal"/>
        <w:ind w:firstLine="540"/>
        <w:jc w:val="both"/>
      </w:pPr>
      <w:r>
        <w:t xml:space="preserve">В системах оплаты труда, трудовых договорах и дополнительных соглашениях к трудовым договорам с работниками учреждений могут быть предусмотрены другие выплаты </w:t>
      </w:r>
      <w:r>
        <w:lastRenderedPageBreak/>
        <w:t>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коллективными договорами и соглашениями.</w:t>
      </w:r>
    </w:p>
    <w:p w:rsidR="001673FC" w:rsidRDefault="001673FC">
      <w:pPr>
        <w:pStyle w:val="ConsPlusNormal"/>
        <w:ind w:firstLine="540"/>
        <w:jc w:val="both"/>
      </w:pPr>
      <w:r>
        <w:t xml:space="preserve">12. В трудовом договоре или дополнительном соглашении к трудовому договору условия осуществления выплат, предусмотренных </w:t>
      </w:r>
      <w:hyperlink w:anchor="P74" w:history="1">
        <w:r>
          <w:rPr>
            <w:color w:val="0000FF"/>
          </w:rPr>
          <w:t>пунктом 11</w:t>
        </w:r>
      </w:hyperlink>
      <w:r>
        <w:t xml:space="preserve"> Рекомендаций, рекомендуется конкретизировать применительно к данному работнику учреждения.</w:t>
      </w:r>
    </w:p>
    <w:p w:rsidR="001673FC" w:rsidRDefault="001673FC">
      <w:pPr>
        <w:pStyle w:val="ConsPlusNormal"/>
        <w:ind w:firstLine="540"/>
        <w:jc w:val="both"/>
      </w:pPr>
      <w:r>
        <w:t>13. Условия осуществления выплат стимулирующего и компенсационного характера, а также предоставления мер социальной поддержки рекомендуется излагать в трудовом договоре или дополнительном соглашении к трудовому договору в форме, понятной работнику учреждения и работодателю, и исключающей неоднозначное толкование этих условий. При этом не рекомендуется ограничиваться только ссылками на положения локальных нормативных актов, содержащих нормы, регулирующие вопросы осуществления выплат стимулирующего и компенсационного и характера.</w:t>
      </w:r>
    </w:p>
    <w:p w:rsidR="001673FC" w:rsidRDefault="001673FC">
      <w:pPr>
        <w:pStyle w:val="ConsPlusNormal"/>
        <w:ind w:firstLine="540"/>
        <w:jc w:val="both"/>
      </w:pPr>
      <w:r>
        <w:t>В случае если какие-либо выплаты устанавливаются в абсолютном размере (в рублях), рекомендуется указывать этот размер в трудовом договоре или дополнительном соглашении к трудовому договору. Размер выплат, устанавливаемых в процентах, баллах и других единицах измерения, рекомендуется указывать в этих единицах с указанием условий, при достижении которых они осуществляются.</w:t>
      </w:r>
    </w:p>
    <w:p w:rsidR="001673FC" w:rsidRDefault="001673FC">
      <w:pPr>
        <w:pStyle w:val="ConsPlusNormal"/>
        <w:ind w:firstLine="540"/>
        <w:jc w:val="both"/>
      </w:pPr>
      <w:r>
        <w:t xml:space="preserve">14. </w:t>
      </w:r>
      <w:proofErr w:type="gramStart"/>
      <w:r>
        <w:t>Если работнику учреждения поручается с его письменного согласия дополнительная работа по другой профессии (должности), в трудовом договоре или дополнительном соглашении к трудовому договору рекомендуется указывать размер доплаты за совмещение профессий (должностей), определяемый по соглашению сторон трудовых отношений исходя из сложности выполняемой работы, ее объема, занятости работника по основной и совмещаемой работе и других факторов.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 xml:space="preserve">15. </w:t>
      </w:r>
      <w:proofErr w:type="gramStart"/>
      <w:r>
        <w:t>В трудовом договоре или дополнительном соглашении к трудовому договору могут предусматриваться дополнительные условия, конкретизирующие права и обязанности сторон трудового договора, не ухудшающие положение работника учреждения по сравнению с условиями, установленными законодательством Российской Федерации и иными нормативными правовыми актами, коллективным договором, соглашениями, локальными нормативными актами, в частности:</w:t>
      </w:r>
      <w:proofErr w:type="gramEnd"/>
    </w:p>
    <w:p w:rsidR="001673FC" w:rsidRDefault="001673FC">
      <w:pPr>
        <w:pStyle w:val="ConsPlusNormal"/>
        <w:ind w:firstLine="540"/>
        <w:jc w:val="both"/>
      </w:pPr>
      <w:r>
        <w:t>об уточнении места работы (с указанием структурного подразделения и его местонахождения) и (или) о рабочем месте;</w:t>
      </w:r>
    </w:p>
    <w:p w:rsidR="001673FC" w:rsidRDefault="001673FC">
      <w:pPr>
        <w:pStyle w:val="ConsPlusNormal"/>
        <w:ind w:firstLine="540"/>
        <w:jc w:val="both"/>
      </w:pPr>
      <w:r>
        <w:t>об испытании;</w:t>
      </w:r>
    </w:p>
    <w:p w:rsidR="001673FC" w:rsidRDefault="001673FC">
      <w:pPr>
        <w:pStyle w:val="ConsPlusNormal"/>
        <w:ind w:firstLine="540"/>
        <w:jc w:val="both"/>
      </w:pPr>
      <w:r>
        <w:t xml:space="preserve">о неразглашении охраняемой законом </w:t>
      </w:r>
      <w:hyperlink r:id="rId32" w:history="1">
        <w:r>
          <w:rPr>
            <w:color w:val="0000FF"/>
          </w:rPr>
          <w:t>тайны</w:t>
        </w:r>
      </w:hyperlink>
      <w:r>
        <w:t xml:space="preserve"> (государственной, служебной, коммерческой и иной), персональных данных работников учреждения;</w:t>
      </w:r>
    </w:p>
    <w:p w:rsidR="001673FC" w:rsidRDefault="001673FC">
      <w:pPr>
        <w:pStyle w:val="ConsPlusNormal"/>
        <w:ind w:firstLine="540"/>
        <w:jc w:val="both"/>
      </w:pPr>
      <w:r>
        <w:t>об обязанности работника учреждения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1673FC" w:rsidRDefault="001673FC">
      <w:pPr>
        <w:pStyle w:val="ConsPlusNormal"/>
        <w:ind w:firstLine="540"/>
        <w:jc w:val="both"/>
      </w:pPr>
      <w:r>
        <w:t>о видах и об условиях дополнительного страхования работника учреждения;</w:t>
      </w:r>
    </w:p>
    <w:p w:rsidR="001673FC" w:rsidRDefault="001673FC">
      <w:pPr>
        <w:pStyle w:val="ConsPlusNormal"/>
        <w:ind w:firstLine="540"/>
        <w:jc w:val="both"/>
      </w:pPr>
      <w:r>
        <w:t>об улучшении социально-бытовых условий работника учреждения и членов его семьи;</w:t>
      </w:r>
    </w:p>
    <w:p w:rsidR="001673FC" w:rsidRDefault="001673FC">
      <w:pPr>
        <w:pStyle w:val="ConsPlusNormal"/>
        <w:ind w:firstLine="540"/>
        <w:jc w:val="both"/>
      </w:pPr>
      <w:r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1673FC" w:rsidRDefault="001673FC">
      <w:pPr>
        <w:pStyle w:val="ConsPlusNormal"/>
        <w:ind w:firstLine="540"/>
        <w:jc w:val="both"/>
      </w:pPr>
      <w:r>
        <w:t>В трудовом договоре или дополнительном соглашении к трудовому договору могут предусматриваться также случаи, связанные с возложением на работников учреждения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1673FC" w:rsidRDefault="001673FC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В соответствии с </w:t>
      </w:r>
      <w:hyperlink r:id="rId33" w:history="1">
        <w:r>
          <w:rPr>
            <w:color w:val="0000FF"/>
          </w:rPr>
          <w:t>частью первой статьи 100</w:t>
        </w:r>
      </w:hyperlink>
      <w:r>
        <w:t xml:space="preserve"> Трудового кодекса Российской Федерации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</w:t>
      </w:r>
      <w:proofErr w:type="gramEnd"/>
      <w:r>
        <w:t xml:space="preserve"> (</w:t>
      </w:r>
      <w:proofErr w:type="gramStart"/>
      <w:r>
        <w:t xml:space="preserve">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</w:t>
      </w:r>
      <w:r>
        <w:lastRenderedPageBreak/>
        <w:t>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  <w:proofErr w:type="gramEnd"/>
    </w:p>
    <w:p w:rsidR="001673FC" w:rsidRDefault="001673FC">
      <w:pPr>
        <w:pStyle w:val="ConsPlusNormal"/>
        <w:ind w:firstLine="540"/>
        <w:jc w:val="both"/>
      </w:pPr>
      <w:proofErr w:type="gramStart"/>
      <w:r>
        <w:t>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работника), данные особенности режима рабочего времени рекомендуется указывать в трудовом договоре или дополнительном соглашении к трудовому договору.</w:t>
      </w:r>
      <w:proofErr w:type="gramEnd"/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ind w:firstLine="540"/>
        <w:jc w:val="both"/>
      </w:pPr>
    </w:p>
    <w:p w:rsidR="001673FC" w:rsidRDefault="001673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B58" w:rsidRDefault="00C84B58"/>
    <w:sectPr w:rsidR="00C84B58" w:rsidSect="004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FC"/>
    <w:rsid w:val="001673FC"/>
    <w:rsid w:val="00C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3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3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29E23389181E9E0CF1BE0D5D3C500E9B981625B37D14D57C364CBF303389BAF32161D3A0796EFi2kCM" TargetMode="External"/><Relationship Id="rId13" Type="http://schemas.openxmlformats.org/officeDocument/2006/relationships/hyperlink" Target="consultantplus://offline/ref=08F29E23389181E9E0CF1BE0D5D3C500E9B68A665B35D14D57C364CBF303389BAF32161D3A0790EFi2kAM" TargetMode="External"/><Relationship Id="rId18" Type="http://schemas.openxmlformats.org/officeDocument/2006/relationships/hyperlink" Target="consultantplus://offline/ref=08F29E23389181E9E0CF1BE0D5D3C500E9B68A665B35D14D57C364CBF303389BAF32161F39i0kFM" TargetMode="External"/><Relationship Id="rId26" Type="http://schemas.openxmlformats.org/officeDocument/2006/relationships/hyperlink" Target="consultantplus://offline/ref=08F29E23389181E9E0CF1BE0D5D3C500E1B98B675A388C475F9A68C9iFk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F29E23389181E9E0CF1BE0D5D3C500E9BB8F645135D14D57C364CBF3i0k3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8F29E23389181E9E0CF1BE0D5D3C500E9BD80635330D14D57C364CBF303389BAF32161D3A0796E8i2k0M" TargetMode="External"/><Relationship Id="rId12" Type="http://schemas.openxmlformats.org/officeDocument/2006/relationships/hyperlink" Target="consultantplus://offline/ref=08F29E23389181E9E0CF1BE0D5D3C500E9B981625B37D14D57C364CBF303389BAF32161D3A0796EFi2kCM" TargetMode="External"/><Relationship Id="rId17" Type="http://schemas.openxmlformats.org/officeDocument/2006/relationships/hyperlink" Target="consultantplus://offline/ref=08F29E23389181E9E0CF1BE0D5D3C500E9BD80635330D14D57C364CBF303389BAF32161D3A0796EAi2kEM" TargetMode="External"/><Relationship Id="rId25" Type="http://schemas.openxmlformats.org/officeDocument/2006/relationships/hyperlink" Target="consultantplus://offline/ref=08F29E23389181E9E0CF1BE0D5D3C500E1BC816055388C475F9A68C9iFk4M" TargetMode="External"/><Relationship Id="rId33" Type="http://schemas.openxmlformats.org/officeDocument/2006/relationships/hyperlink" Target="consultantplus://offline/ref=08F29E23389181E9E0CF1BE0D5D3C500E9B68A665B35D14D57C364CBF303389BAF32161932i0k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F29E23389181E9E0CF1BE0D5D3C500E9B68A665B35D14D57C364CBF303389BAF3216183Ei0k7M" TargetMode="External"/><Relationship Id="rId20" Type="http://schemas.openxmlformats.org/officeDocument/2006/relationships/hyperlink" Target="consultantplus://offline/ref=08F29E23389181E9E0CF1BE0D5D3C500ECBB8F6452388C475F9A68C9iFk4M" TargetMode="External"/><Relationship Id="rId29" Type="http://schemas.openxmlformats.org/officeDocument/2006/relationships/hyperlink" Target="consultantplus://offline/ref=08F29E23389181E9E0CF1BE0D5D3C500E9BF80685432D14D57C364CBF3i0k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29E23389181E9E0CF1BE0D5D3C500E9B981625B37D14D57C364CBF303389BAF32161D3A0796EFi2kCM" TargetMode="External"/><Relationship Id="rId11" Type="http://schemas.openxmlformats.org/officeDocument/2006/relationships/hyperlink" Target="consultantplus://offline/ref=08F29E23389181E9E0CF1BE0D5D3C500E9BD80635330D14D57C364CBF303389BAF32161D3A0795E8i2k9M" TargetMode="External"/><Relationship Id="rId24" Type="http://schemas.openxmlformats.org/officeDocument/2006/relationships/hyperlink" Target="consultantplus://offline/ref=08F29E23389181E9E0CF1BE0D5D3C500E1B98B675A388C475F9A68C9iFk4M" TargetMode="External"/><Relationship Id="rId32" Type="http://schemas.openxmlformats.org/officeDocument/2006/relationships/hyperlink" Target="consultantplus://offline/ref=08F29E23389181E9E0CF1BE0D5D3C500E1BD816852388C475F9A68C9iFk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8F29E23389181E9E0CF1BE0D5D3C500E9B68A665B35D14D57C364CBF303389BAF3216183Fi0kEM" TargetMode="External"/><Relationship Id="rId23" Type="http://schemas.openxmlformats.org/officeDocument/2006/relationships/hyperlink" Target="consultantplus://offline/ref=08F29E23389181E9E0CF1BE0D5D3C500E9B68A665B35D14D57C364CBF3i0k3M" TargetMode="External"/><Relationship Id="rId28" Type="http://schemas.openxmlformats.org/officeDocument/2006/relationships/hyperlink" Target="consultantplus://offline/ref=08F29E23389181E9E0CF1BE0D5D3C500E9BB8F645135D14D57C364CBF3i0k3M" TargetMode="External"/><Relationship Id="rId10" Type="http://schemas.openxmlformats.org/officeDocument/2006/relationships/hyperlink" Target="consultantplus://offline/ref=08F29E23389181E9E0CF1BE0D5D3C500E9BD80635330D14D57C364CBF303389BAF32161D3A0795E9i2k0M" TargetMode="External"/><Relationship Id="rId19" Type="http://schemas.openxmlformats.org/officeDocument/2006/relationships/hyperlink" Target="consultantplus://offline/ref=08F29E23389181E9E0CF1BE0D5D3C500E9B68A665B35D14D57C364CBF3i0k3M" TargetMode="External"/><Relationship Id="rId31" Type="http://schemas.openxmlformats.org/officeDocument/2006/relationships/hyperlink" Target="consultantplus://offline/ref=08F29E23389181E9E0CF1BE0D5D3C500E1BD816852388C475F9A68C9F40C678CA87B1A1C3A0794iEk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29E23389181E9E0CF1BE0D5D3C500E9BD80635330D14D57C364CBF303389BAF32161D3A0794E1i2kCM" TargetMode="External"/><Relationship Id="rId14" Type="http://schemas.openxmlformats.org/officeDocument/2006/relationships/hyperlink" Target="consultantplus://offline/ref=08F29E23389181E9E0CF1BE0D5D3C500E9BD80635330D14D57C364CBF303389BAF32161D3A0796EAi2kEM" TargetMode="External"/><Relationship Id="rId22" Type="http://schemas.openxmlformats.org/officeDocument/2006/relationships/hyperlink" Target="consultantplus://offline/ref=08F29E23389181E9E0CF1BE0D5D3C500E9B68A665B35D14D57C364CBF303389BAF32161F3Ci0kEM" TargetMode="External"/><Relationship Id="rId27" Type="http://schemas.openxmlformats.org/officeDocument/2006/relationships/hyperlink" Target="consultantplus://offline/ref=08F29E23389181E9E0CF1BE0D5D3C500E1BC816055388C475F9A68C9iFk4M" TargetMode="External"/><Relationship Id="rId30" Type="http://schemas.openxmlformats.org/officeDocument/2006/relationships/hyperlink" Target="consultantplus://offline/ref=08F29E23389181E9E0CF1BE0D5D3C500E9BF80685432D14D57C364CBF303389BAF32161D3A0794E8i2k1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</dc:creator>
  <cp:lastModifiedBy>541</cp:lastModifiedBy>
  <cp:revision>1</cp:revision>
  <dcterms:created xsi:type="dcterms:W3CDTF">2015-08-18T12:36:00Z</dcterms:created>
  <dcterms:modified xsi:type="dcterms:W3CDTF">2015-08-18T12:38:00Z</dcterms:modified>
</cp:coreProperties>
</file>